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33"/>
        <w:gridCol w:w="5103"/>
      </w:tblGrid>
      <w:tr w:rsidR="00B92022" w:rsidRPr="00C15348">
        <w:trPr>
          <w:cantSplit/>
        </w:trPr>
        <w:tc>
          <w:tcPr>
            <w:tcW w:w="5033" w:type="dxa"/>
          </w:tcPr>
          <w:p w:rsidR="00B92022" w:rsidRPr="00C15348" w:rsidRDefault="00B92022">
            <w:pPr>
              <w:rPr>
                <w:rFonts w:ascii="Arial" w:hAnsi="Arial"/>
                <w:noProof/>
                <w:color w:val="000000" w:themeColor="text1"/>
              </w:rPr>
            </w:pPr>
          </w:p>
          <w:p w:rsidR="00B92022" w:rsidRPr="00C15348" w:rsidRDefault="00B92022">
            <w:pPr>
              <w:rPr>
                <w:rFonts w:ascii="Arial" w:hAnsi="Arial"/>
                <w:noProof/>
                <w:color w:val="000000" w:themeColor="text1"/>
              </w:rPr>
            </w:pPr>
          </w:p>
        </w:tc>
        <w:tc>
          <w:tcPr>
            <w:tcW w:w="5103" w:type="dxa"/>
          </w:tcPr>
          <w:p w:rsidR="00B92022" w:rsidRPr="00C15348" w:rsidRDefault="00386BC7" w:rsidP="00AF5678">
            <w:pPr>
              <w:ind w:left="779"/>
              <w:jc w:val="right"/>
              <w:rPr>
                <w:rFonts w:ascii="Arial" w:hAnsi="Arial"/>
                <w:noProof/>
                <w:color w:val="000000" w:themeColor="text1"/>
              </w:rPr>
            </w:pPr>
            <w:r w:rsidRPr="00386BC7">
              <w:rPr>
                <w:rFonts w:ascii="Arial" w:hAnsi="Arial"/>
                <w:noProof/>
                <w:color w:val="000000" w:themeColor="text1"/>
                <w:lang w:val="en-US"/>
              </w:rPr>
              <w:drawing>
                <wp:inline distT="0" distB="0" distL="0" distR="0">
                  <wp:extent cx="540385" cy="540385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7D8C" w:rsidRDefault="00CF7D8C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  <w:r w:rsidRPr="00C15348">
        <w:rPr>
          <w:rFonts w:ascii="Arial" w:eastAsia="MS Mincho" w:hAnsi="Arial" w:cs="Arial"/>
          <w:color w:val="000000" w:themeColor="text1"/>
          <w:lang w:val="hu-HU" w:eastAsia="ja-JP"/>
        </w:rPr>
        <w:t xml:space="preserve">Tisztelt Ügyfelünk! </w:t>
      </w:r>
    </w:p>
    <w:p w:rsidR="003E4D11" w:rsidRPr="00C15348" w:rsidRDefault="003E4D11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</w:p>
    <w:p w:rsidR="00C72530" w:rsidRDefault="00286620" w:rsidP="005D62DD">
      <w:pPr>
        <w:spacing w:after="120"/>
        <w:ind w:right="-29"/>
        <w:rPr>
          <w:rFonts w:ascii="Arial" w:hAnsi="Arial"/>
          <w:color w:val="000000" w:themeColor="text1"/>
          <w:lang w:val="hu-HU"/>
        </w:rPr>
      </w:pPr>
      <w:r w:rsidRPr="00C15348">
        <w:rPr>
          <w:rFonts w:ascii="Arial" w:hAnsi="Arial"/>
          <w:color w:val="000000" w:themeColor="text1"/>
          <w:lang w:val="hu-HU"/>
        </w:rPr>
        <w:t xml:space="preserve">A Deutsche Bank </w:t>
      </w:r>
      <w:r w:rsidR="00464330" w:rsidRPr="00C15348">
        <w:rPr>
          <w:rFonts w:ascii="Arial" w:hAnsi="Arial"/>
          <w:color w:val="000000" w:themeColor="text1"/>
          <w:lang w:val="hu-HU"/>
        </w:rPr>
        <w:t>AG Magyarországi Fióktelepe</w:t>
      </w:r>
      <w:r w:rsidRPr="00C15348">
        <w:rPr>
          <w:rFonts w:ascii="Arial" w:hAnsi="Arial"/>
          <w:color w:val="000000" w:themeColor="text1"/>
          <w:lang w:val="hu-HU"/>
        </w:rPr>
        <w:t xml:space="preserve"> ezúton tájékoztatja tisztelt ügyfeleit, </w:t>
      </w:r>
      <w:r w:rsidR="005D62DD">
        <w:rPr>
          <w:rFonts w:ascii="Arial" w:hAnsi="Arial"/>
          <w:color w:val="000000" w:themeColor="text1"/>
          <w:lang w:val="hu-HU"/>
        </w:rPr>
        <w:t xml:space="preserve">hogy </w:t>
      </w:r>
      <w:r w:rsidR="00203983">
        <w:rPr>
          <w:rFonts w:ascii="Arial" w:hAnsi="Arial"/>
          <w:color w:val="000000" w:themeColor="text1"/>
          <w:lang w:val="hu-HU"/>
        </w:rPr>
        <w:t>2017. május 2</w:t>
      </w:r>
      <w:r w:rsidR="00C72530">
        <w:rPr>
          <w:rFonts w:ascii="Arial" w:hAnsi="Arial"/>
          <w:color w:val="000000" w:themeColor="text1"/>
          <w:lang w:val="hu-HU"/>
        </w:rPr>
        <w:t>-tól Általános Üzleti Feltételeinek mellékletét az üzleti órák rendjét illetően az alábbiak szerint változtatja.</w:t>
      </w:r>
    </w:p>
    <w:p w:rsidR="00A56379" w:rsidRDefault="00A56379" w:rsidP="005D62DD">
      <w:pPr>
        <w:spacing w:after="120"/>
        <w:ind w:right="-29"/>
        <w:rPr>
          <w:rFonts w:ascii="Arial" w:hAnsi="Arial"/>
          <w:color w:val="000000" w:themeColor="text1"/>
          <w:lang w:val="hu-HU"/>
        </w:rPr>
      </w:pPr>
    </w:p>
    <w:p w:rsidR="00286620" w:rsidRPr="00C15348" w:rsidRDefault="00C72530" w:rsidP="005D62DD">
      <w:pPr>
        <w:spacing w:after="120"/>
        <w:ind w:right="-29"/>
        <w:rPr>
          <w:rFonts w:ascii="Arial" w:hAnsi="Arial"/>
          <w:color w:val="000000" w:themeColor="text1"/>
          <w:lang w:val="hu-HU"/>
        </w:rPr>
      </w:pPr>
      <w:r>
        <w:rPr>
          <w:rFonts w:ascii="Arial" w:hAnsi="Arial"/>
          <w:color w:val="000000" w:themeColor="text1"/>
          <w:lang w:val="hu-HU"/>
        </w:rPr>
        <w:t>Pénztári nyitva tar</w:t>
      </w:r>
      <w:r w:rsidR="00203983">
        <w:rPr>
          <w:rFonts w:ascii="Arial" w:hAnsi="Arial"/>
          <w:color w:val="000000" w:themeColor="text1"/>
          <w:lang w:val="hu-HU"/>
        </w:rPr>
        <w:t>tás:</w:t>
      </w:r>
      <w:r w:rsidR="00203983">
        <w:rPr>
          <w:rFonts w:ascii="Arial" w:hAnsi="Arial"/>
          <w:color w:val="000000" w:themeColor="text1"/>
          <w:lang w:val="hu-HU"/>
        </w:rPr>
        <w:tab/>
      </w:r>
      <w:r w:rsidR="00203983">
        <w:rPr>
          <w:rFonts w:ascii="Arial" w:hAnsi="Arial"/>
          <w:color w:val="000000" w:themeColor="text1"/>
          <w:lang w:val="hu-HU"/>
        </w:rPr>
        <w:tab/>
        <w:t>hétfőtől péntekig reggel 9:30-tól délután 13:30-</w:t>
      </w:r>
      <w:r>
        <w:rPr>
          <w:rFonts w:ascii="Arial" w:hAnsi="Arial"/>
          <w:color w:val="000000" w:themeColor="text1"/>
          <w:lang w:val="hu-HU"/>
        </w:rPr>
        <w:t>ig</w:t>
      </w:r>
    </w:p>
    <w:p w:rsidR="00A56379" w:rsidRDefault="00A56379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</w:p>
    <w:p w:rsidR="003E4D11" w:rsidRDefault="00C72530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  <w:r>
        <w:rPr>
          <w:rFonts w:ascii="Arial" w:eastAsia="MS Mincho" w:hAnsi="Arial" w:cs="Arial"/>
          <w:color w:val="000000" w:themeColor="text1"/>
          <w:lang w:val="hu-HU" w:eastAsia="ja-JP"/>
        </w:rPr>
        <w:t>A Bank egységes szerkezetbe foglalt üzleti feltételei megtekinthetők a Bank pénztárhelyiségében, valamint a Bank honlapján. Kérésükre a Bank Általános Üzleti Feltételeit megküldjük az Önök részére.</w:t>
      </w:r>
    </w:p>
    <w:p w:rsidR="00C72530" w:rsidRDefault="00C72530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</w:p>
    <w:p w:rsidR="00CF7D8C" w:rsidRPr="00C15348" w:rsidRDefault="00CF7D8C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  <w:r w:rsidRPr="00C15348">
        <w:rPr>
          <w:rFonts w:ascii="Arial" w:eastAsia="MS Mincho" w:hAnsi="Arial" w:cs="Arial"/>
          <w:color w:val="000000" w:themeColor="text1"/>
          <w:lang w:val="hu-HU" w:eastAsia="ja-JP"/>
        </w:rPr>
        <w:t>Budapest, 20</w:t>
      </w:r>
      <w:r w:rsidR="00256B19" w:rsidRPr="00C15348">
        <w:rPr>
          <w:rFonts w:ascii="Arial" w:eastAsia="MS Mincho" w:hAnsi="Arial" w:cs="Arial"/>
          <w:color w:val="000000" w:themeColor="text1"/>
          <w:lang w:val="hu-HU" w:eastAsia="ja-JP"/>
        </w:rPr>
        <w:t>1</w:t>
      </w:r>
      <w:r w:rsidR="00291889">
        <w:rPr>
          <w:rFonts w:ascii="Arial" w:eastAsia="MS Mincho" w:hAnsi="Arial" w:cs="Arial"/>
          <w:color w:val="000000" w:themeColor="text1"/>
          <w:lang w:val="hu-HU" w:eastAsia="ja-JP"/>
        </w:rPr>
        <w:t>7</w:t>
      </w:r>
      <w:r w:rsidRPr="00C15348">
        <w:rPr>
          <w:rFonts w:ascii="Arial" w:eastAsia="MS Mincho" w:hAnsi="Arial" w:cs="Arial"/>
          <w:color w:val="000000" w:themeColor="text1"/>
          <w:lang w:val="hu-HU" w:eastAsia="ja-JP"/>
        </w:rPr>
        <w:t xml:space="preserve">. </w:t>
      </w:r>
      <w:r w:rsidR="00291889">
        <w:rPr>
          <w:rFonts w:ascii="Arial" w:eastAsia="MS Mincho" w:hAnsi="Arial" w:cs="Arial"/>
          <w:color w:val="000000" w:themeColor="text1"/>
          <w:lang w:val="hu-HU" w:eastAsia="ja-JP"/>
        </w:rPr>
        <w:t>március</w:t>
      </w:r>
      <w:r w:rsidR="00C72530">
        <w:rPr>
          <w:rFonts w:ascii="Arial" w:eastAsia="MS Mincho" w:hAnsi="Arial" w:cs="Arial"/>
          <w:color w:val="000000" w:themeColor="text1"/>
          <w:lang w:val="hu-HU" w:eastAsia="ja-JP"/>
        </w:rPr>
        <w:t xml:space="preserve"> 2</w:t>
      </w:r>
      <w:r w:rsidR="00386BC7">
        <w:rPr>
          <w:rFonts w:ascii="Arial" w:eastAsia="MS Mincho" w:hAnsi="Arial" w:cs="Arial"/>
          <w:color w:val="000000" w:themeColor="text1"/>
          <w:lang w:val="hu-HU" w:eastAsia="ja-JP"/>
        </w:rPr>
        <w:t>.</w:t>
      </w:r>
    </w:p>
    <w:p w:rsidR="00487158" w:rsidRDefault="00487158" w:rsidP="00487158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</w:p>
    <w:p w:rsidR="00487158" w:rsidRDefault="00CF7D8C" w:rsidP="00487158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  <w:r w:rsidRPr="00C15348">
        <w:rPr>
          <w:rFonts w:ascii="Arial" w:eastAsia="MS Mincho" w:hAnsi="Arial" w:cs="Arial"/>
          <w:color w:val="000000" w:themeColor="text1"/>
          <w:lang w:val="hu-HU" w:eastAsia="ja-JP"/>
        </w:rPr>
        <w:t xml:space="preserve">Üdvözlettel: </w:t>
      </w:r>
    </w:p>
    <w:p w:rsidR="00487158" w:rsidRDefault="00487158" w:rsidP="00487158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  <w:r>
        <w:rPr>
          <w:rFonts w:ascii="Arial" w:eastAsia="MS Mincho" w:hAnsi="Arial" w:cs="Arial"/>
          <w:color w:val="000000" w:themeColor="text1"/>
          <w:lang w:val="hu-HU" w:eastAsia="ja-JP"/>
        </w:rPr>
        <w:t>Deutsche Bank AG Magyarországi Fióktelepe</w:t>
      </w:r>
    </w:p>
    <w:p w:rsidR="00A56379" w:rsidRDefault="00A56379" w:rsidP="00A56379">
      <w:pPr>
        <w:widowControl/>
        <w:adjustRightInd/>
        <w:spacing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val="de-DE" w:eastAsia="ja-JP"/>
        </w:rPr>
      </w:pPr>
    </w:p>
    <w:p w:rsidR="00A56379" w:rsidRDefault="00A56379" w:rsidP="00A56379">
      <w:pPr>
        <w:widowControl/>
        <w:adjustRightInd/>
        <w:spacing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val="de-DE" w:eastAsia="ja-JP"/>
        </w:rPr>
      </w:pPr>
    </w:p>
    <w:p w:rsidR="00A56379" w:rsidRDefault="00A56379" w:rsidP="00A56379">
      <w:pPr>
        <w:widowControl/>
        <w:adjustRightInd/>
        <w:spacing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val="de-DE" w:eastAsia="ja-JP"/>
        </w:rPr>
      </w:pPr>
    </w:p>
    <w:p w:rsidR="00CF7D8C" w:rsidRPr="00A56379" w:rsidRDefault="00CF7D8C" w:rsidP="00A56379">
      <w:pPr>
        <w:widowControl/>
        <w:adjustRightInd/>
        <w:spacing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val="en-US" w:eastAsia="ja-JP"/>
        </w:rPr>
      </w:pPr>
      <w:r w:rsidRPr="00386BC7">
        <w:rPr>
          <w:rFonts w:ascii="Arial" w:eastAsia="MS Mincho" w:hAnsi="Arial" w:cs="Arial"/>
          <w:color w:val="000000" w:themeColor="text1"/>
          <w:lang w:eastAsia="ja-JP"/>
        </w:rPr>
        <w:t xml:space="preserve">Dear Client, </w:t>
      </w:r>
    </w:p>
    <w:p w:rsidR="003E4D11" w:rsidRDefault="003E4D11" w:rsidP="00286620">
      <w:pPr>
        <w:spacing w:after="120"/>
        <w:ind w:right="380"/>
        <w:rPr>
          <w:rFonts w:ascii="Arial" w:hAnsi="Arial" w:cs="Arial"/>
          <w:color w:val="000000" w:themeColor="text1"/>
        </w:rPr>
      </w:pPr>
    </w:p>
    <w:p w:rsidR="0029789A" w:rsidRDefault="00286620" w:rsidP="00286620">
      <w:pPr>
        <w:spacing w:after="120"/>
        <w:ind w:right="380"/>
        <w:rPr>
          <w:rFonts w:ascii="Arial" w:hAnsi="Arial" w:cs="Arial"/>
          <w:color w:val="000000" w:themeColor="text1"/>
        </w:rPr>
      </w:pPr>
      <w:r w:rsidRPr="00386BC7">
        <w:rPr>
          <w:rFonts w:ascii="Arial" w:hAnsi="Arial" w:cs="Arial"/>
          <w:color w:val="000000" w:themeColor="text1"/>
        </w:rPr>
        <w:t xml:space="preserve">Deutsche Bank </w:t>
      </w:r>
      <w:r w:rsidR="00096BA9" w:rsidRPr="00386BC7">
        <w:rPr>
          <w:rFonts w:ascii="Arial" w:hAnsi="Arial" w:cs="Arial"/>
          <w:color w:val="000000" w:themeColor="text1"/>
        </w:rPr>
        <w:t xml:space="preserve">AG Hungary Branch hereby informs its clients </w:t>
      </w:r>
      <w:r w:rsidRPr="00386BC7">
        <w:rPr>
          <w:rFonts w:ascii="Arial" w:hAnsi="Arial" w:cs="Arial"/>
          <w:color w:val="000000" w:themeColor="text1"/>
        </w:rPr>
        <w:t xml:space="preserve">that </w:t>
      </w:r>
      <w:r w:rsidR="00096BA9" w:rsidRPr="00386BC7">
        <w:rPr>
          <w:rFonts w:ascii="Arial" w:hAnsi="Arial" w:cs="Arial"/>
          <w:color w:val="000000" w:themeColor="text1"/>
        </w:rPr>
        <w:t xml:space="preserve">the </w:t>
      </w:r>
      <w:r w:rsidR="00A56379">
        <w:rPr>
          <w:rFonts w:ascii="Arial" w:hAnsi="Arial" w:cs="Arial"/>
          <w:color w:val="000000" w:themeColor="text1"/>
        </w:rPr>
        <w:t>appendix of the Bank’s General Business Conditions with regard to</w:t>
      </w:r>
      <w:r w:rsidR="00096BA9" w:rsidRPr="00386BC7">
        <w:rPr>
          <w:rFonts w:ascii="Arial" w:hAnsi="Arial" w:cs="Arial"/>
          <w:color w:val="000000" w:themeColor="text1"/>
        </w:rPr>
        <w:t xml:space="preserve"> </w:t>
      </w:r>
      <w:r w:rsidR="00A56379">
        <w:rPr>
          <w:rFonts w:ascii="Arial" w:hAnsi="Arial" w:cs="Arial"/>
          <w:color w:val="000000" w:themeColor="text1"/>
        </w:rPr>
        <w:t xml:space="preserve">business hours </w:t>
      </w:r>
      <w:r w:rsidR="00096BA9" w:rsidRPr="00386BC7">
        <w:rPr>
          <w:rFonts w:ascii="Arial" w:hAnsi="Arial" w:cs="Arial"/>
          <w:color w:val="000000" w:themeColor="text1"/>
        </w:rPr>
        <w:t>will be am</w:t>
      </w:r>
      <w:r w:rsidR="00A443CE" w:rsidRPr="00386BC7">
        <w:rPr>
          <w:rFonts w:ascii="Arial" w:hAnsi="Arial" w:cs="Arial"/>
          <w:color w:val="000000" w:themeColor="text1"/>
        </w:rPr>
        <w:t>e</w:t>
      </w:r>
      <w:r w:rsidR="00A56379">
        <w:rPr>
          <w:rFonts w:ascii="Arial" w:hAnsi="Arial" w:cs="Arial"/>
          <w:color w:val="000000" w:themeColor="text1"/>
        </w:rPr>
        <w:t xml:space="preserve">nded as follows </w:t>
      </w:r>
      <w:r w:rsidR="00096BA9" w:rsidRPr="00386BC7">
        <w:rPr>
          <w:rFonts w:ascii="Arial" w:hAnsi="Arial" w:cs="Arial"/>
          <w:color w:val="000000" w:themeColor="text1"/>
        </w:rPr>
        <w:t xml:space="preserve">with effect </w:t>
      </w:r>
      <w:r w:rsidR="00A56379">
        <w:rPr>
          <w:rFonts w:ascii="Arial" w:hAnsi="Arial" w:cs="Arial"/>
          <w:color w:val="000000" w:themeColor="text1"/>
        </w:rPr>
        <w:t>2</w:t>
      </w:r>
      <w:r w:rsidR="00A56379">
        <w:rPr>
          <w:rFonts w:ascii="Arial" w:hAnsi="Arial" w:cs="Arial"/>
          <w:color w:val="000000" w:themeColor="text1"/>
          <w:vertAlign w:val="superscript"/>
        </w:rPr>
        <w:t>nd</w:t>
      </w:r>
      <w:r w:rsidR="00B22D67">
        <w:rPr>
          <w:rFonts w:ascii="Arial" w:hAnsi="Arial" w:cs="Arial"/>
          <w:color w:val="000000" w:themeColor="text1"/>
        </w:rPr>
        <w:t xml:space="preserve"> of</w:t>
      </w:r>
      <w:r w:rsidR="00A56379">
        <w:rPr>
          <w:rFonts w:ascii="Arial" w:hAnsi="Arial" w:cs="Arial"/>
          <w:color w:val="000000" w:themeColor="text1"/>
        </w:rPr>
        <w:t xml:space="preserve"> May</w:t>
      </w:r>
      <w:r w:rsidR="00DC1E09" w:rsidRPr="00386BC7">
        <w:rPr>
          <w:rFonts w:ascii="Arial" w:hAnsi="Arial" w:cs="Arial"/>
          <w:color w:val="000000" w:themeColor="text1"/>
        </w:rPr>
        <w:t>,</w:t>
      </w:r>
      <w:r w:rsidR="00386BC7" w:rsidRPr="00386BC7">
        <w:rPr>
          <w:rFonts w:ascii="Arial" w:hAnsi="Arial" w:cs="Arial"/>
          <w:color w:val="000000" w:themeColor="text1"/>
        </w:rPr>
        <w:t xml:space="preserve"> 201</w:t>
      </w:r>
      <w:r w:rsidR="00291889">
        <w:rPr>
          <w:rFonts w:ascii="Arial" w:hAnsi="Arial" w:cs="Arial"/>
          <w:color w:val="000000" w:themeColor="text1"/>
        </w:rPr>
        <w:t>7</w:t>
      </w:r>
      <w:r w:rsidR="0029789A">
        <w:rPr>
          <w:rFonts w:ascii="Arial" w:hAnsi="Arial" w:cs="Arial"/>
          <w:color w:val="000000" w:themeColor="text1"/>
        </w:rPr>
        <w:t xml:space="preserve">. </w:t>
      </w:r>
    </w:p>
    <w:p w:rsidR="00A56379" w:rsidRDefault="00A56379" w:rsidP="00286620">
      <w:pPr>
        <w:spacing w:after="120"/>
        <w:ind w:right="380"/>
        <w:rPr>
          <w:rFonts w:ascii="Arial" w:hAnsi="Arial" w:cs="Arial"/>
          <w:color w:val="000000" w:themeColor="text1"/>
        </w:rPr>
      </w:pPr>
    </w:p>
    <w:p w:rsidR="00A56379" w:rsidRDefault="00A56379" w:rsidP="00286620">
      <w:pPr>
        <w:spacing w:after="120"/>
        <w:ind w:right="3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Opening hours of Cashier’</w:t>
      </w:r>
      <w:r w:rsidR="00203983">
        <w:rPr>
          <w:rFonts w:ascii="Arial" w:hAnsi="Arial" w:cs="Arial"/>
          <w:color w:val="000000" w:themeColor="text1"/>
        </w:rPr>
        <w:t>s Desk:</w:t>
      </w:r>
      <w:r w:rsidR="00203983">
        <w:rPr>
          <w:rFonts w:ascii="Arial" w:hAnsi="Arial" w:cs="Arial"/>
          <w:color w:val="000000" w:themeColor="text1"/>
        </w:rPr>
        <w:tab/>
        <w:t>from Monday til Friday 9</w:t>
      </w:r>
      <w:r>
        <w:rPr>
          <w:rFonts w:ascii="Arial" w:hAnsi="Arial" w:cs="Arial"/>
          <w:color w:val="000000" w:themeColor="text1"/>
        </w:rPr>
        <w:t>:30</w:t>
      </w:r>
      <w:r w:rsidR="00C353FA">
        <w:rPr>
          <w:rFonts w:ascii="Arial" w:hAnsi="Arial" w:cs="Arial"/>
          <w:color w:val="000000" w:themeColor="text1"/>
        </w:rPr>
        <w:t xml:space="preserve"> a.m.</w:t>
      </w:r>
      <w:r>
        <w:rPr>
          <w:rFonts w:ascii="Arial" w:hAnsi="Arial" w:cs="Arial"/>
          <w:color w:val="000000" w:themeColor="text1"/>
        </w:rPr>
        <w:t xml:space="preserve"> –</w:t>
      </w:r>
      <w:r w:rsidR="00C353FA">
        <w:rPr>
          <w:rFonts w:ascii="Arial" w:hAnsi="Arial" w:cs="Arial"/>
          <w:color w:val="000000" w:themeColor="text1"/>
        </w:rPr>
        <w:t xml:space="preserve"> 01</w:t>
      </w:r>
      <w:r w:rsidR="00203983">
        <w:rPr>
          <w:rFonts w:ascii="Arial" w:hAnsi="Arial" w:cs="Arial"/>
          <w:color w:val="000000" w:themeColor="text1"/>
        </w:rPr>
        <w:t>:3</w:t>
      </w:r>
      <w:bookmarkStart w:id="0" w:name="_GoBack"/>
      <w:bookmarkEnd w:id="0"/>
      <w:r>
        <w:rPr>
          <w:rFonts w:ascii="Arial" w:hAnsi="Arial" w:cs="Arial"/>
          <w:color w:val="000000" w:themeColor="text1"/>
        </w:rPr>
        <w:t>0</w:t>
      </w:r>
      <w:r w:rsidR="00C353FA">
        <w:rPr>
          <w:rFonts w:ascii="Arial" w:hAnsi="Arial" w:cs="Arial"/>
          <w:color w:val="000000" w:themeColor="text1"/>
        </w:rPr>
        <w:t xml:space="preserve"> p.m. (CET)</w:t>
      </w:r>
    </w:p>
    <w:p w:rsidR="00C353FA" w:rsidRDefault="00C353FA" w:rsidP="00286620">
      <w:pPr>
        <w:spacing w:after="120"/>
        <w:ind w:right="380"/>
        <w:rPr>
          <w:rFonts w:ascii="Arial" w:hAnsi="Arial" w:cs="Arial"/>
          <w:color w:val="000000" w:themeColor="text1"/>
        </w:rPr>
      </w:pPr>
    </w:p>
    <w:p w:rsidR="00386BC7" w:rsidRPr="00386BC7" w:rsidRDefault="005F0012" w:rsidP="00286620">
      <w:pPr>
        <w:spacing w:after="120"/>
        <w:ind w:right="3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Th</w:t>
      </w:r>
      <w:r w:rsidR="00286620" w:rsidRPr="00386BC7">
        <w:rPr>
          <w:rFonts w:ascii="Arial" w:hAnsi="Arial" w:cs="Arial"/>
          <w:color w:val="000000" w:themeColor="text1"/>
        </w:rPr>
        <w:t xml:space="preserve">e modified </w:t>
      </w:r>
      <w:r w:rsidR="00A56379">
        <w:rPr>
          <w:rFonts w:ascii="Arial" w:hAnsi="Arial" w:cs="Arial"/>
          <w:color w:val="000000" w:themeColor="text1"/>
        </w:rPr>
        <w:t>business conditions</w:t>
      </w:r>
      <w:r w:rsidR="00E024E2" w:rsidRPr="00386BC7">
        <w:rPr>
          <w:rFonts w:ascii="Arial" w:hAnsi="Arial" w:cs="Arial"/>
          <w:color w:val="000000" w:themeColor="text1"/>
        </w:rPr>
        <w:t xml:space="preserve"> </w:t>
      </w:r>
      <w:r w:rsidR="00286620" w:rsidRPr="00386BC7">
        <w:rPr>
          <w:rFonts w:ascii="Arial" w:hAnsi="Arial" w:cs="Arial"/>
          <w:color w:val="000000" w:themeColor="text1"/>
        </w:rPr>
        <w:t>are published in the Bank’s Cashier Room</w:t>
      </w:r>
      <w:r w:rsidR="00B41A59">
        <w:rPr>
          <w:rFonts w:ascii="Arial" w:hAnsi="Arial" w:cs="Arial"/>
          <w:color w:val="000000" w:themeColor="text1"/>
        </w:rPr>
        <w:t xml:space="preserve"> and on its website</w:t>
      </w:r>
      <w:r w:rsidR="00286620" w:rsidRPr="00386BC7">
        <w:rPr>
          <w:rFonts w:ascii="Arial" w:hAnsi="Arial" w:cs="Arial"/>
          <w:color w:val="000000" w:themeColor="text1"/>
        </w:rPr>
        <w:t xml:space="preserve">. </w:t>
      </w:r>
      <w:r w:rsidR="00A56379">
        <w:rPr>
          <w:rFonts w:ascii="Arial" w:hAnsi="Arial" w:cs="Arial"/>
          <w:color w:val="000000" w:themeColor="text1"/>
        </w:rPr>
        <w:t>Upon request, we send You a printed version of our business conditions.</w:t>
      </w:r>
    </w:p>
    <w:p w:rsidR="003E4D11" w:rsidRDefault="003E4D11" w:rsidP="00CF7D8C">
      <w:pPr>
        <w:widowControl/>
        <w:autoSpaceDE w:val="0"/>
        <w:autoSpaceDN w:val="0"/>
        <w:spacing w:after="240"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</w:p>
    <w:p w:rsidR="00CF7D8C" w:rsidRDefault="00CF7D8C" w:rsidP="00CF7D8C">
      <w:pPr>
        <w:widowControl/>
        <w:autoSpaceDE w:val="0"/>
        <w:autoSpaceDN w:val="0"/>
        <w:spacing w:after="240"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  <w:r w:rsidRPr="00386BC7">
        <w:rPr>
          <w:rFonts w:ascii="Arial" w:eastAsia="MS Mincho" w:hAnsi="Arial" w:cs="Arial"/>
          <w:color w:val="000000" w:themeColor="text1"/>
          <w:lang w:eastAsia="ja-JP"/>
        </w:rPr>
        <w:t xml:space="preserve">Budapest, </w:t>
      </w:r>
      <w:r w:rsidR="00A84E56">
        <w:rPr>
          <w:rFonts w:ascii="Arial" w:eastAsia="MS Mincho" w:hAnsi="Arial" w:cs="Arial"/>
          <w:color w:val="000000" w:themeColor="text1"/>
          <w:lang w:eastAsia="ja-JP"/>
        </w:rPr>
        <w:t>March</w:t>
      </w:r>
      <w:r w:rsidR="007C06E5" w:rsidRPr="00386BC7">
        <w:rPr>
          <w:rFonts w:ascii="Arial" w:eastAsia="MS Mincho" w:hAnsi="Arial" w:cs="Arial"/>
          <w:color w:val="000000" w:themeColor="text1"/>
          <w:lang w:eastAsia="ja-JP"/>
        </w:rPr>
        <w:t xml:space="preserve"> </w:t>
      </w:r>
      <w:r w:rsidR="00A56379">
        <w:rPr>
          <w:rFonts w:ascii="Arial" w:eastAsia="MS Mincho" w:hAnsi="Arial" w:cs="Arial"/>
          <w:color w:val="000000" w:themeColor="text1"/>
          <w:lang w:eastAsia="ja-JP"/>
        </w:rPr>
        <w:t>2</w:t>
      </w:r>
      <w:r w:rsidR="00A56379" w:rsidRPr="00A56379">
        <w:rPr>
          <w:rFonts w:ascii="Arial" w:eastAsia="MS Mincho" w:hAnsi="Arial" w:cs="Arial"/>
          <w:color w:val="000000" w:themeColor="text1"/>
          <w:vertAlign w:val="superscript"/>
          <w:lang w:eastAsia="ja-JP"/>
        </w:rPr>
        <w:t>nd</w:t>
      </w:r>
      <w:r w:rsidR="002E72CF" w:rsidRPr="00386BC7">
        <w:rPr>
          <w:rFonts w:ascii="Arial" w:eastAsia="MS Mincho" w:hAnsi="Arial" w:cs="Arial"/>
          <w:color w:val="000000" w:themeColor="text1"/>
          <w:lang w:eastAsia="ja-JP"/>
        </w:rPr>
        <w:t>,</w:t>
      </w:r>
      <w:r w:rsidR="00055707" w:rsidRPr="00386BC7">
        <w:rPr>
          <w:rFonts w:ascii="Arial" w:eastAsia="MS Mincho" w:hAnsi="Arial" w:cs="Arial"/>
          <w:color w:val="000000" w:themeColor="text1"/>
          <w:lang w:eastAsia="ja-JP"/>
        </w:rPr>
        <w:t xml:space="preserve"> </w:t>
      </w:r>
      <w:r w:rsidR="00256B19" w:rsidRPr="00386BC7">
        <w:rPr>
          <w:rFonts w:ascii="Arial" w:eastAsia="MS Mincho" w:hAnsi="Arial" w:cs="Arial"/>
          <w:color w:val="000000" w:themeColor="text1"/>
          <w:lang w:eastAsia="ja-JP"/>
        </w:rPr>
        <w:t>201</w:t>
      </w:r>
      <w:r w:rsidR="007C06E5">
        <w:rPr>
          <w:rFonts w:ascii="Arial" w:eastAsia="MS Mincho" w:hAnsi="Arial" w:cs="Arial"/>
          <w:color w:val="000000" w:themeColor="text1"/>
          <w:lang w:eastAsia="ja-JP"/>
        </w:rPr>
        <w:t>7</w:t>
      </w:r>
    </w:p>
    <w:p w:rsidR="00487158" w:rsidRDefault="00487158" w:rsidP="00CF7D8C">
      <w:pPr>
        <w:widowControl/>
        <w:autoSpaceDE w:val="0"/>
        <w:autoSpaceDN w:val="0"/>
        <w:spacing w:after="240"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</w:p>
    <w:p w:rsidR="00487158" w:rsidRDefault="00487158" w:rsidP="00CF7D8C">
      <w:pPr>
        <w:widowControl/>
        <w:autoSpaceDE w:val="0"/>
        <w:autoSpaceDN w:val="0"/>
        <w:spacing w:after="240"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  <w:r>
        <w:rPr>
          <w:rFonts w:ascii="Arial" w:eastAsia="MS Mincho" w:hAnsi="Arial" w:cs="Arial"/>
          <w:color w:val="000000" w:themeColor="text1"/>
          <w:lang w:eastAsia="ja-JP"/>
        </w:rPr>
        <w:t>Yours sincerely,</w:t>
      </w:r>
    </w:p>
    <w:p w:rsidR="00E33F49" w:rsidRPr="00487158" w:rsidRDefault="00055707" w:rsidP="00487158">
      <w:pPr>
        <w:widowControl/>
        <w:autoSpaceDE w:val="0"/>
        <w:autoSpaceDN w:val="0"/>
        <w:spacing w:line="240" w:lineRule="auto"/>
        <w:textAlignment w:val="auto"/>
        <w:rPr>
          <w:rFonts w:ascii="Arial" w:eastAsia="MS Mincho" w:hAnsi="Arial" w:cs="Arial"/>
          <w:color w:val="000000" w:themeColor="text1"/>
          <w:lang w:val="en-US" w:eastAsia="ja-JP"/>
        </w:rPr>
      </w:pPr>
      <w:r w:rsidRPr="00487158">
        <w:rPr>
          <w:rFonts w:ascii="Arial" w:eastAsia="MS Mincho" w:hAnsi="Arial" w:cs="Arial"/>
          <w:color w:val="000000" w:themeColor="text1"/>
          <w:lang w:val="en-US" w:eastAsia="ja-JP"/>
        </w:rPr>
        <w:t>Deu</w:t>
      </w:r>
      <w:r w:rsidR="00AF5678" w:rsidRPr="00487158">
        <w:rPr>
          <w:rFonts w:ascii="Arial" w:eastAsia="MS Mincho" w:hAnsi="Arial" w:cs="Arial"/>
          <w:color w:val="000000" w:themeColor="text1"/>
          <w:lang w:val="en-US" w:eastAsia="ja-JP"/>
        </w:rPr>
        <w:t xml:space="preserve">tsche Bank </w:t>
      </w:r>
      <w:r w:rsidR="009728A4" w:rsidRPr="00487158">
        <w:rPr>
          <w:rFonts w:ascii="Arial" w:eastAsia="MS Mincho" w:hAnsi="Arial" w:cs="Arial"/>
          <w:color w:val="000000" w:themeColor="text1"/>
          <w:lang w:val="en-US" w:eastAsia="ja-JP"/>
        </w:rPr>
        <w:t>AG</w:t>
      </w:r>
      <w:r w:rsidR="00AF5678" w:rsidRPr="00487158">
        <w:rPr>
          <w:rFonts w:ascii="Arial" w:eastAsia="MS Mincho" w:hAnsi="Arial" w:cs="Arial"/>
          <w:color w:val="000000" w:themeColor="text1"/>
          <w:lang w:val="en-US" w:eastAsia="ja-JP"/>
        </w:rPr>
        <w:t xml:space="preserve"> Hungary B</w:t>
      </w:r>
      <w:r w:rsidRPr="00487158">
        <w:rPr>
          <w:rFonts w:ascii="Arial" w:eastAsia="MS Mincho" w:hAnsi="Arial" w:cs="Arial"/>
          <w:color w:val="000000" w:themeColor="text1"/>
          <w:lang w:val="en-US" w:eastAsia="ja-JP"/>
        </w:rPr>
        <w:t>ranch</w:t>
      </w:r>
    </w:p>
    <w:sectPr w:rsidR="00E33F49" w:rsidRPr="00487158" w:rsidSect="007121D9">
      <w:pgSz w:w="11907" w:h="16840"/>
      <w:pgMar w:top="567" w:right="851" w:bottom="567" w:left="1304" w:header="720" w:footer="720" w:gutter="0"/>
      <w:paperSrc w:first="1" w:other="1"/>
      <w:cols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5B1" w:rsidRDefault="00F835B1" w:rsidP="00CA5619">
      <w:pPr>
        <w:spacing w:line="240" w:lineRule="auto"/>
      </w:pPr>
      <w:r>
        <w:separator/>
      </w:r>
    </w:p>
  </w:endnote>
  <w:endnote w:type="continuationSeparator" w:id="0">
    <w:p w:rsidR="00F835B1" w:rsidRDefault="00F835B1" w:rsidP="00CA56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5B1" w:rsidRDefault="00F835B1" w:rsidP="00CA5619">
      <w:pPr>
        <w:spacing w:line="240" w:lineRule="auto"/>
      </w:pPr>
      <w:r>
        <w:separator/>
      </w:r>
    </w:p>
  </w:footnote>
  <w:footnote w:type="continuationSeparator" w:id="0">
    <w:p w:rsidR="00F835B1" w:rsidRDefault="00F835B1" w:rsidP="00CA56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56"/>
    <w:rsid w:val="00003D09"/>
    <w:rsid w:val="0002552E"/>
    <w:rsid w:val="0004121A"/>
    <w:rsid w:val="000530A4"/>
    <w:rsid w:val="00055707"/>
    <w:rsid w:val="00096BA9"/>
    <w:rsid w:val="000B71E4"/>
    <w:rsid w:val="000D7205"/>
    <w:rsid w:val="000E262F"/>
    <w:rsid w:val="000F5D89"/>
    <w:rsid w:val="00121D56"/>
    <w:rsid w:val="00124622"/>
    <w:rsid w:val="00156A23"/>
    <w:rsid w:val="001615EE"/>
    <w:rsid w:val="00184705"/>
    <w:rsid w:val="00192442"/>
    <w:rsid w:val="00195057"/>
    <w:rsid w:val="001D277B"/>
    <w:rsid w:val="001D4E7E"/>
    <w:rsid w:val="001E7AB3"/>
    <w:rsid w:val="001F5117"/>
    <w:rsid w:val="00200712"/>
    <w:rsid w:val="002020E9"/>
    <w:rsid w:val="00203983"/>
    <w:rsid w:val="002262FB"/>
    <w:rsid w:val="00227695"/>
    <w:rsid w:val="00254400"/>
    <w:rsid w:val="00256B19"/>
    <w:rsid w:val="0026793D"/>
    <w:rsid w:val="002804C0"/>
    <w:rsid w:val="00286302"/>
    <w:rsid w:val="00286620"/>
    <w:rsid w:val="00291889"/>
    <w:rsid w:val="0029789A"/>
    <w:rsid w:val="002A0FF5"/>
    <w:rsid w:val="002E72CF"/>
    <w:rsid w:val="002F099E"/>
    <w:rsid w:val="002F2381"/>
    <w:rsid w:val="003024FC"/>
    <w:rsid w:val="0032123F"/>
    <w:rsid w:val="003214DC"/>
    <w:rsid w:val="003244F9"/>
    <w:rsid w:val="00332C7C"/>
    <w:rsid w:val="00336B89"/>
    <w:rsid w:val="00361A23"/>
    <w:rsid w:val="00364548"/>
    <w:rsid w:val="00366296"/>
    <w:rsid w:val="00386BC7"/>
    <w:rsid w:val="00392979"/>
    <w:rsid w:val="0039492C"/>
    <w:rsid w:val="00394D0B"/>
    <w:rsid w:val="003D0C01"/>
    <w:rsid w:val="003E4D11"/>
    <w:rsid w:val="003E5126"/>
    <w:rsid w:val="003F0428"/>
    <w:rsid w:val="00410C17"/>
    <w:rsid w:val="00412391"/>
    <w:rsid w:val="00424C68"/>
    <w:rsid w:val="00432B2F"/>
    <w:rsid w:val="00434452"/>
    <w:rsid w:val="00457403"/>
    <w:rsid w:val="00462A88"/>
    <w:rsid w:val="00464330"/>
    <w:rsid w:val="00470B79"/>
    <w:rsid w:val="00487158"/>
    <w:rsid w:val="00495EA1"/>
    <w:rsid w:val="004A6B25"/>
    <w:rsid w:val="004B33CC"/>
    <w:rsid w:val="004F6206"/>
    <w:rsid w:val="004F6C08"/>
    <w:rsid w:val="00515E74"/>
    <w:rsid w:val="00523058"/>
    <w:rsid w:val="0055140A"/>
    <w:rsid w:val="00561CAB"/>
    <w:rsid w:val="00561DC7"/>
    <w:rsid w:val="005814C3"/>
    <w:rsid w:val="005849CC"/>
    <w:rsid w:val="005A47C7"/>
    <w:rsid w:val="005A53CA"/>
    <w:rsid w:val="005B7828"/>
    <w:rsid w:val="005D62DD"/>
    <w:rsid w:val="005F0012"/>
    <w:rsid w:val="006A0A02"/>
    <w:rsid w:val="006A3B3C"/>
    <w:rsid w:val="006B7391"/>
    <w:rsid w:val="006E5DBB"/>
    <w:rsid w:val="006F554A"/>
    <w:rsid w:val="00702897"/>
    <w:rsid w:val="00705B3F"/>
    <w:rsid w:val="007121D9"/>
    <w:rsid w:val="00734A5D"/>
    <w:rsid w:val="0076482F"/>
    <w:rsid w:val="00764B51"/>
    <w:rsid w:val="007718C1"/>
    <w:rsid w:val="0077420A"/>
    <w:rsid w:val="007B52E0"/>
    <w:rsid w:val="007C06E5"/>
    <w:rsid w:val="007C54FF"/>
    <w:rsid w:val="00806C62"/>
    <w:rsid w:val="00823098"/>
    <w:rsid w:val="00844CAD"/>
    <w:rsid w:val="0085535F"/>
    <w:rsid w:val="00865F1B"/>
    <w:rsid w:val="0087012F"/>
    <w:rsid w:val="00884491"/>
    <w:rsid w:val="008A04AA"/>
    <w:rsid w:val="008A6679"/>
    <w:rsid w:val="008D5988"/>
    <w:rsid w:val="008F17F7"/>
    <w:rsid w:val="008F2752"/>
    <w:rsid w:val="0091624D"/>
    <w:rsid w:val="0092011B"/>
    <w:rsid w:val="00924BFA"/>
    <w:rsid w:val="00932C82"/>
    <w:rsid w:val="009403D4"/>
    <w:rsid w:val="009728A4"/>
    <w:rsid w:val="009A268B"/>
    <w:rsid w:val="009A31E3"/>
    <w:rsid w:val="009A4AD3"/>
    <w:rsid w:val="00A17F7A"/>
    <w:rsid w:val="00A21CA4"/>
    <w:rsid w:val="00A33008"/>
    <w:rsid w:val="00A443CE"/>
    <w:rsid w:val="00A53035"/>
    <w:rsid w:val="00A56379"/>
    <w:rsid w:val="00A56FD1"/>
    <w:rsid w:val="00A71A0B"/>
    <w:rsid w:val="00A74AAD"/>
    <w:rsid w:val="00A84E56"/>
    <w:rsid w:val="00AB5ACE"/>
    <w:rsid w:val="00AB5D8C"/>
    <w:rsid w:val="00AC3FAB"/>
    <w:rsid w:val="00AD34B5"/>
    <w:rsid w:val="00AE02F6"/>
    <w:rsid w:val="00AE4EE6"/>
    <w:rsid w:val="00AF5678"/>
    <w:rsid w:val="00B029E6"/>
    <w:rsid w:val="00B22D67"/>
    <w:rsid w:val="00B3430B"/>
    <w:rsid w:val="00B41A59"/>
    <w:rsid w:val="00B60583"/>
    <w:rsid w:val="00B67F1B"/>
    <w:rsid w:val="00B74C80"/>
    <w:rsid w:val="00B7511C"/>
    <w:rsid w:val="00B828E2"/>
    <w:rsid w:val="00B84DC2"/>
    <w:rsid w:val="00B91A5E"/>
    <w:rsid w:val="00B92022"/>
    <w:rsid w:val="00B92420"/>
    <w:rsid w:val="00B9280C"/>
    <w:rsid w:val="00B9313E"/>
    <w:rsid w:val="00BA138A"/>
    <w:rsid w:val="00BA3600"/>
    <w:rsid w:val="00BB1033"/>
    <w:rsid w:val="00C02755"/>
    <w:rsid w:val="00C15348"/>
    <w:rsid w:val="00C23D78"/>
    <w:rsid w:val="00C353FA"/>
    <w:rsid w:val="00C72312"/>
    <w:rsid w:val="00C72530"/>
    <w:rsid w:val="00C81DF0"/>
    <w:rsid w:val="00C82FCF"/>
    <w:rsid w:val="00C95A80"/>
    <w:rsid w:val="00CA1B83"/>
    <w:rsid w:val="00CA5619"/>
    <w:rsid w:val="00CA6126"/>
    <w:rsid w:val="00CC1D80"/>
    <w:rsid w:val="00CD4190"/>
    <w:rsid w:val="00CF7D8C"/>
    <w:rsid w:val="00D05D56"/>
    <w:rsid w:val="00D22CE0"/>
    <w:rsid w:val="00D345EA"/>
    <w:rsid w:val="00D56B19"/>
    <w:rsid w:val="00D67A98"/>
    <w:rsid w:val="00D72B48"/>
    <w:rsid w:val="00D827DF"/>
    <w:rsid w:val="00D85CD1"/>
    <w:rsid w:val="00D865CB"/>
    <w:rsid w:val="00DB49BA"/>
    <w:rsid w:val="00DC1E09"/>
    <w:rsid w:val="00DE3724"/>
    <w:rsid w:val="00DE664D"/>
    <w:rsid w:val="00DF3112"/>
    <w:rsid w:val="00E01F14"/>
    <w:rsid w:val="00E024E2"/>
    <w:rsid w:val="00E12EFD"/>
    <w:rsid w:val="00E318F0"/>
    <w:rsid w:val="00E33F49"/>
    <w:rsid w:val="00E4443A"/>
    <w:rsid w:val="00E470E1"/>
    <w:rsid w:val="00E75568"/>
    <w:rsid w:val="00E77496"/>
    <w:rsid w:val="00EA1DB3"/>
    <w:rsid w:val="00EE5B21"/>
    <w:rsid w:val="00EF206C"/>
    <w:rsid w:val="00F14484"/>
    <w:rsid w:val="00F27FE9"/>
    <w:rsid w:val="00F429AA"/>
    <w:rsid w:val="00F53B08"/>
    <w:rsid w:val="00F835B1"/>
    <w:rsid w:val="00F95ED9"/>
    <w:rsid w:val="00FB058C"/>
    <w:rsid w:val="00FC2E14"/>
    <w:rsid w:val="00FD1EE7"/>
    <w:rsid w:val="00FE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49CB209-150C-42EF-984F-BF708D53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1D9"/>
    <w:pPr>
      <w:widowControl w:val="0"/>
      <w:adjustRightInd w:val="0"/>
      <w:spacing w:line="360" w:lineRule="atLeast"/>
      <w:jc w:val="both"/>
      <w:textAlignment w:val="baseline"/>
    </w:pPr>
    <w:rPr>
      <w:lang w:val="en-GB" w:eastAsia="zh-CN"/>
    </w:rPr>
  </w:style>
  <w:style w:type="paragraph" w:styleId="Heading1">
    <w:name w:val="heading 1"/>
    <w:basedOn w:val="Normal"/>
    <w:next w:val="Normal"/>
    <w:qFormat/>
    <w:rsid w:val="007121D9"/>
    <w:pPr>
      <w:keepLines/>
      <w:spacing w:before="240" w:after="480"/>
      <w:outlineLvl w:val="0"/>
    </w:pPr>
    <w:rPr>
      <w:rFonts w:ascii="Univers (WN)" w:hAnsi="Univers (WN)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121D9"/>
    <w:rPr>
      <w:rFonts w:ascii="Arial" w:hAnsi="Arial"/>
      <w:sz w:val="24"/>
      <w:lang w:val="en-US"/>
    </w:rPr>
  </w:style>
  <w:style w:type="paragraph" w:styleId="BalloonText">
    <w:name w:val="Balloon Text"/>
    <w:basedOn w:val="Normal"/>
    <w:semiHidden/>
    <w:rsid w:val="00EE5B2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286620"/>
    <w:rPr>
      <w:b/>
      <w:bCs/>
    </w:rPr>
  </w:style>
  <w:style w:type="paragraph" w:styleId="Header">
    <w:name w:val="header"/>
    <w:basedOn w:val="Normal"/>
    <w:link w:val="HeaderChar"/>
    <w:rsid w:val="00CA561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A5619"/>
    <w:rPr>
      <w:lang w:val="en-GB" w:eastAsia="zh-CN"/>
    </w:rPr>
  </w:style>
  <w:style w:type="paragraph" w:styleId="Footer">
    <w:name w:val="footer"/>
    <w:basedOn w:val="Normal"/>
    <w:link w:val="FooterChar"/>
    <w:rsid w:val="00CA561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A5619"/>
    <w:rPr>
      <w:lang w:val="en-GB" w:eastAsia="zh-CN"/>
    </w:rPr>
  </w:style>
  <w:style w:type="character" w:styleId="Hyperlink">
    <w:name w:val="Hyperlink"/>
    <w:basedOn w:val="DefaultParagraphFont"/>
    <w:rsid w:val="00B22D67"/>
    <w:rPr>
      <w:color w:val="0000FF" w:themeColor="hyperlink"/>
      <w:u w:val="single"/>
    </w:rPr>
  </w:style>
  <w:style w:type="paragraph" w:customStyle="1" w:styleId="ISOText">
    <w:name w:val="ISO Text"/>
    <w:basedOn w:val="FootnoteText"/>
    <w:rsid w:val="00A56FD1"/>
    <w:pPr>
      <w:widowControl/>
      <w:adjustRightInd/>
      <w:textAlignment w:val="auto"/>
    </w:pPr>
    <w:rPr>
      <w:rFonts w:ascii="Arial" w:hAnsi="Arial"/>
      <w:sz w:val="22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A56FD1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A56FD1"/>
    <w:rPr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54D5B-E088-42A7-A64C-161B3E6F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3A8D43BB</Template>
  <TotalTime>0</TotalTime>
  <Pages>1</Pages>
  <Words>161</Words>
  <Characters>973</Characters>
  <Application>Microsoft Office Word</Application>
  <DocSecurity>0</DocSecurity>
  <Lines>34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Deutsche Bank AG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Szuromi Ágnes</dc:creator>
  <cp:keywords>Public</cp:keywords>
  <cp:lastModifiedBy>Katalin Tornyai</cp:lastModifiedBy>
  <cp:revision>5</cp:revision>
  <cp:lastPrinted>2017-02-28T14:32:00Z</cp:lastPrinted>
  <dcterms:created xsi:type="dcterms:W3CDTF">2017-03-01T15:35:00Z</dcterms:created>
  <dcterms:modified xsi:type="dcterms:W3CDTF">2017-03-02T14:19:00Z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99e69d31-d1ef-449b-b59c-e54ac9ff91a6</vt:lpwstr>
  </property>
  <property fmtid="{D5CDD505-2E9C-101B-9397-08002B2CF9AE}" pid="3" name="db.comClassification">
    <vt:lpwstr>Public</vt:lpwstr>
  </property>
</Properties>
</file>